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614DCDB3" w14:textId="77777777" w:rsidTr="0041512A">
        <w:tc>
          <w:tcPr>
            <w:tcW w:w="2263" w:type="dxa"/>
          </w:tcPr>
          <w:p w14:paraId="792BD282" w14:textId="0F25C90D" w:rsidR="0041512A" w:rsidRDefault="00AF0C84" w:rsidP="0041512A">
            <w:pPr>
              <w:spacing w:before="120" w:after="120"/>
            </w:pPr>
            <w:hyperlink r:id="rId5" w:history="1">
              <w:r w:rsidR="00380384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2137BD7D" w14:textId="77777777" w:rsidR="0041512A" w:rsidRDefault="0000200F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Liquidazioni, Saldi e Promozioni</w:t>
            </w:r>
          </w:p>
        </w:tc>
        <w:tc>
          <w:tcPr>
            <w:tcW w:w="1979" w:type="dxa"/>
          </w:tcPr>
          <w:p w14:paraId="726D2C6A" w14:textId="2F0DD553" w:rsidR="0041512A" w:rsidRPr="0041512A" w:rsidRDefault="00AF0C84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3E8FFFB2" w14:textId="77777777" w:rsidTr="0041512A">
        <w:tc>
          <w:tcPr>
            <w:tcW w:w="9629" w:type="dxa"/>
            <w:gridSpan w:val="3"/>
          </w:tcPr>
          <w:p w14:paraId="00D93B26" w14:textId="77777777" w:rsidR="00F33A15" w:rsidRPr="001A3996" w:rsidRDefault="001A3996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1A3996">
              <w:rPr>
                <w:rStyle w:val="Collegamentoipertestuale"/>
                <w:b/>
                <w:color w:val="C00000"/>
                <w:u w:val="none"/>
              </w:rPr>
              <w:t>Liquidazioni, saldi e promozioni</w:t>
            </w:r>
          </w:p>
          <w:p w14:paraId="28BEE298" w14:textId="77777777" w:rsidR="0000200F" w:rsidRPr="0000200F" w:rsidRDefault="0000200F" w:rsidP="0000200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0200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Le vendite straordinarie </w:t>
            </w:r>
            <w:r w:rsidRPr="0000200F">
              <w:rPr>
                <w:color w:val="auto"/>
                <w:sz w:val="20"/>
                <w:szCs w:val="20"/>
                <w:u w:val="none"/>
              </w:rPr>
              <w:t>sono quelle nelle quali l’esercente dettagliante offre condizioni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>favorevoli, reali ed effettive d’acquisto dei prodotti, mediante vendite di liquidazione, di saldi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>di fine stagione, promozionali e di sottocosto.</w:t>
            </w:r>
          </w:p>
          <w:p w14:paraId="3E07A721" w14:textId="77777777" w:rsidR="0000200F" w:rsidRPr="0000200F" w:rsidRDefault="0000200F" w:rsidP="0000200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0200F">
              <w:rPr>
                <w:color w:val="auto"/>
                <w:sz w:val="20"/>
                <w:szCs w:val="20"/>
                <w:u w:val="none"/>
              </w:rPr>
              <w:t>Nel termine “esercente dettagliante” non rientrano gli artigiani e gli industriali che vendono 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>propri prodotti sul luogo di produzione.</w:t>
            </w:r>
          </w:p>
          <w:p w14:paraId="46A36E06" w14:textId="77777777" w:rsidR="0000200F" w:rsidRPr="0000200F" w:rsidRDefault="0000200F" w:rsidP="0000200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0200F">
              <w:rPr>
                <w:color w:val="auto"/>
                <w:sz w:val="20"/>
                <w:szCs w:val="20"/>
                <w:u w:val="none"/>
              </w:rPr>
              <w:t>Con il termine “reali ed effettive” si intende che l’esercente dettagliante ha l’obbligo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>dimostrare la realtà e veridicità degli sconti o ribassi praticati e di ogni dichiarazione resa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>nella pubblicità.</w:t>
            </w:r>
          </w:p>
          <w:p w14:paraId="06C0B3D9" w14:textId="77777777" w:rsidR="0000200F" w:rsidRDefault="0000200F" w:rsidP="0000200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00200F">
              <w:rPr>
                <w:color w:val="auto"/>
                <w:sz w:val="20"/>
                <w:szCs w:val="20"/>
                <w:u w:val="none"/>
              </w:rPr>
              <w:t>I riferimenti legislativi per le vendite straordinarie di liquidazione, saldi di fine stagione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00200F">
              <w:rPr>
                <w:color w:val="auto"/>
                <w:sz w:val="20"/>
                <w:szCs w:val="20"/>
                <w:u w:val="none"/>
              </w:rPr>
              <w:t xml:space="preserve">vendite promozionali, e vendita sottocosto sono contenuti nella </w:t>
            </w:r>
            <w:r w:rsidRPr="0000200F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Parte 2^ del TUR.</w:t>
            </w:r>
          </w:p>
          <w:p w14:paraId="29C0533E" w14:textId="77777777" w:rsidR="0000200F" w:rsidRPr="007B7A8C" w:rsidRDefault="0000200F" w:rsidP="0000200F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524628F8" w14:textId="77777777" w:rsidR="0000200F" w:rsidRPr="007B7A8C" w:rsidRDefault="0000200F" w:rsidP="0000200F">
            <w:pPr>
              <w:spacing w:after="120"/>
              <w:ind w:left="164"/>
              <w:rPr>
                <w:b/>
                <w:color w:val="1E09B7"/>
                <w:u w:val="none"/>
              </w:rPr>
            </w:pPr>
            <w:r w:rsidRPr="007B7A8C">
              <w:rPr>
                <w:b/>
                <w:color w:val="C00000"/>
                <w:u w:val="none"/>
              </w:rPr>
              <w:t>Requisiti soggettivi</w:t>
            </w:r>
          </w:p>
          <w:p w14:paraId="689E9BD1" w14:textId="77777777" w:rsidR="0000200F" w:rsidRPr="0075263E" w:rsidRDefault="0000200F" w:rsidP="0000200F">
            <w:pPr>
              <w:spacing w:line="270" w:lineRule="atLeast"/>
              <w:ind w:left="164" w:right="454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5263E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Occorre essere titolari di esercizi di vendita al dettaglio in sede fissa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</w:t>
            </w:r>
            <w:r w:rsidRPr="0075263E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su aree pubbliche.</w:t>
            </w:r>
          </w:p>
          <w:p w14:paraId="27CC8615" w14:textId="77777777" w:rsidR="0000200F" w:rsidRPr="003E7234" w:rsidRDefault="0000200F" w:rsidP="0000200F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24C86153" w14:textId="3AC20569" w:rsidR="004D660E" w:rsidRPr="003E7234" w:rsidRDefault="00AF0C84" w:rsidP="004D660E">
            <w:pPr>
              <w:ind w:left="164"/>
              <w:rPr>
                <w:rStyle w:val="Collegamentoipertestuale"/>
                <w:b/>
              </w:rPr>
            </w:pPr>
            <w:hyperlink r:id="rId7" w:history="1">
              <w:r w:rsidR="003E7234" w:rsidRPr="003E7234">
                <w:rPr>
                  <w:rStyle w:val="Collegamentoipertestuale"/>
                  <w:b/>
                </w:rPr>
                <w:t>Modalità d’es</w:t>
              </w:r>
              <w:r w:rsidR="003E7234" w:rsidRPr="003E7234">
                <w:rPr>
                  <w:rStyle w:val="Collegamentoipertestuale"/>
                  <w:b/>
                </w:rPr>
                <w:t>e</w:t>
              </w:r>
              <w:r w:rsidR="003E7234" w:rsidRPr="003E7234">
                <w:rPr>
                  <w:rStyle w:val="Collegamentoipertestuale"/>
                  <w:b/>
                </w:rPr>
                <w:t>rcizio</w:t>
              </w:r>
            </w:hyperlink>
          </w:p>
          <w:p w14:paraId="5CEF0E67" w14:textId="77777777" w:rsidR="003E7234" w:rsidRDefault="003E7234" w:rsidP="003E7234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0CA58180" w14:textId="5981ED01" w:rsidR="003E7234" w:rsidRPr="003E7234" w:rsidRDefault="00AF0C84" w:rsidP="003E7234">
            <w:pPr>
              <w:ind w:left="164"/>
              <w:rPr>
                <w:rStyle w:val="Collegamentoipertestuale"/>
                <w:b/>
              </w:rPr>
            </w:pPr>
            <w:hyperlink r:id="rId8" w:history="1">
              <w:r w:rsidR="003E7234" w:rsidRPr="001B3EA5">
                <w:rPr>
                  <w:rStyle w:val="Collegamentoipertestuale"/>
                  <w:b/>
                </w:rPr>
                <w:t>Tutela del consu</w:t>
              </w:r>
              <w:r w:rsidR="003E7234" w:rsidRPr="001B3EA5">
                <w:rPr>
                  <w:rStyle w:val="Collegamentoipertestuale"/>
                  <w:b/>
                </w:rPr>
                <w:t>m</w:t>
              </w:r>
              <w:r w:rsidR="003E7234" w:rsidRPr="001B3EA5">
                <w:rPr>
                  <w:rStyle w:val="Collegamentoipertestuale"/>
                  <w:b/>
                </w:rPr>
                <w:t>atore</w:t>
              </w:r>
            </w:hyperlink>
          </w:p>
          <w:p w14:paraId="0FDB00AD" w14:textId="77777777" w:rsidR="003E7234" w:rsidRDefault="003E7234" w:rsidP="003E7234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364A82DF" w14:textId="155C454B" w:rsidR="00276654" w:rsidRPr="007B7A8C" w:rsidRDefault="004F59C5" w:rsidP="0000200F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7B7A8C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38B770E" w14:textId="3DB20E9B" w:rsidR="004D660E" w:rsidRPr="004D660E" w:rsidRDefault="007B7A8C" w:rsidP="004D660E">
            <w:pPr>
              <w:tabs>
                <w:tab w:val="left" w:pos="993"/>
              </w:tabs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7B7A8C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 dell’attività di liquidazione</w:t>
            </w:r>
            <w:r w:rsidRPr="004D660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4D660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di un negozio al dettaglio o di un esercizio di vendita su aree pubbliche</w:t>
            </w:r>
            <w:r w:rsidR="004D660E" w:rsidRPr="004D660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è soggetto alla presentazione di </w:t>
            </w:r>
            <w:r w:rsidR="004D660E" w:rsidRPr="004D660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Comunicazione</w:t>
            </w:r>
            <w:r w:rsidR="004D660E" w:rsidRPr="004D660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</w:t>
            </w:r>
            <w:r w:rsidR="004D660E" w:rsidRPr="004D660E">
              <w:rPr>
                <w:color w:val="000000"/>
                <w:sz w:val="20"/>
                <w:szCs w:val="20"/>
                <w:u w:val="none"/>
              </w:rPr>
              <w:t xml:space="preserve">con i relativi allegati (raccolti in file zip), da compilare e inoltrare mediante lo sportello telematico </w:t>
            </w:r>
            <w:hyperlink r:id="rId9" w:history="1">
              <w:r w:rsidR="000C54D8">
                <w:rPr>
                  <w:rStyle w:val="Collegamentoipertestuale"/>
                  <w:b/>
                  <w:sz w:val="20"/>
                  <w:szCs w:val="20"/>
                </w:rPr>
                <w:t xml:space="preserve">Impresainungiorno.gov.it </w:t>
              </w:r>
              <w:r w:rsidR="000C54D8">
                <w:rPr>
                  <w:rStyle w:val="Collegamentoipertestuale"/>
                  <w:sz w:val="20"/>
                  <w:szCs w:val="20"/>
                </w:rPr>
                <w:t xml:space="preserve"> </w:t>
              </w:r>
            </w:hyperlink>
          </w:p>
          <w:p w14:paraId="78635050" w14:textId="3A3B4C02" w:rsidR="004D660E" w:rsidRPr="00636C5C" w:rsidRDefault="004D660E" w:rsidP="007B7A8C">
            <w:pPr>
              <w:pStyle w:val="ui-treenode-label1"/>
              <w:shd w:val="clear" w:color="auto" w:fill="FFFFFF"/>
              <w:spacing w:before="0" w:beforeAutospacing="0" w:after="0" w:afterAutospacing="0"/>
              <w:ind w:left="164" w:right="31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4D660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Ad accesso avvenuto, proced</w:t>
            </w:r>
            <w:r w:rsidR="007B7A8C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ere</w:t>
            </w:r>
            <w:r w:rsidRPr="004D660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selezionando: </w:t>
            </w:r>
            <w:r w:rsidRPr="004D660E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Commercio</w:t>
            </w:r>
            <w:r w:rsidR="007B7A8C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(Ateco da 45 a 47)</w:t>
            </w:r>
            <w:r w:rsidRPr="004D660E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+ Commercio</w:t>
            </w:r>
            <w:r w:rsidR="0017740A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al dettaglio su area privata</w:t>
            </w:r>
            <w:r w:rsidRPr="004D660E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+ Vendit</w:t>
            </w:r>
            <w:r w:rsidR="0017740A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e</w:t>
            </w:r>
            <w:r w:rsidRPr="004D660E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straordinari</w:t>
            </w:r>
            <w:r w:rsidR="0017740A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e</w:t>
            </w:r>
            <w:r w:rsidRPr="004D660E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4D660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e digitare</w:t>
            </w:r>
            <w:r w:rsidRPr="004D660E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conferma; </w:t>
            </w:r>
            <w:r w:rsidRPr="004D660E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a seguire premere</w:t>
            </w:r>
            <w:r w:rsidRPr="004D660E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Avvio, gestione, cessazione attività + Comunicare la vendita straordinaria di liquidazione</w:t>
            </w:r>
            <w:r w:rsidR="00636C5C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636C5C" w:rsidRPr="00636C5C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Comunicazione Vendita straordinaria di Liquidazione</w:t>
            </w:r>
            <w:r w:rsidR="0017740A" w:rsidRPr="00636C5C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.</w:t>
            </w:r>
          </w:p>
          <w:p w14:paraId="756284AA" w14:textId="77777777" w:rsidR="007B7A8C" w:rsidRDefault="007B7A8C" w:rsidP="00636C5C">
            <w:pPr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</w:p>
          <w:p w14:paraId="7A8D69BF" w14:textId="10976004" w:rsidR="00636C5C" w:rsidRPr="00691002" w:rsidRDefault="004D660E" w:rsidP="00636C5C">
            <w:pPr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3E7234">
              <w:rPr>
                <w:b/>
                <w:i/>
                <w:iCs/>
                <w:color w:val="FF0000"/>
                <w:sz w:val="22"/>
                <w:szCs w:val="22"/>
                <w:u w:val="none"/>
              </w:rPr>
              <w:t>Allegati</w:t>
            </w:r>
            <w:r w:rsidR="007B7A8C" w:rsidRPr="003E7234">
              <w:rPr>
                <w:b/>
                <w:i/>
                <w:iCs/>
                <w:color w:val="FF0000"/>
                <w:sz w:val="22"/>
                <w:szCs w:val="22"/>
                <w:u w:val="none"/>
              </w:rPr>
              <w:t xml:space="preserve"> </w:t>
            </w:r>
            <w:r w:rsidR="007B7A8C" w:rsidRPr="003E7234">
              <w:rPr>
                <w:b/>
                <w:color w:val="FF0000"/>
                <w:sz w:val="22"/>
                <w:szCs w:val="22"/>
                <w:u w:val="none"/>
              </w:rPr>
              <w:t>-</w:t>
            </w:r>
            <w:r w:rsidR="007B7A8C">
              <w:rPr>
                <w:b/>
                <w:color w:val="FF0000"/>
                <w:u w:val="none"/>
              </w:rPr>
              <w:t xml:space="preserve"> </w:t>
            </w:r>
            <w:r w:rsidR="00636C5C" w:rsidRPr="00691002">
              <w:rPr>
                <w:rFonts w:eastAsia="Times New Roman"/>
                <w:color w:val="000000"/>
                <w:sz w:val="20"/>
                <w:szCs w:val="20"/>
                <w:u w:val="none"/>
                <w:shd w:val="clear" w:color="auto" w:fill="FFFFFF"/>
                <w:lang w:eastAsia="it-IT"/>
              </w:rPr>
              <w:t>Tutte le comunicazioni di effettuazione di vendita di liquidazione devono indicare:</w:t>
            </w:r>
          </w:p>
          <w:p w14:paraId="1E1EB169" w14:textId="77777777" w:rsidR="00636C5C" w:rsidRPr="00636C5C" w:rsidRDefault="00636C5C" w:rsidP="00636C5C">
            <w:pPr>
              <w:ind w:left="447" w:right="312" w:hanging="234"/>
              <w:jc w:val="both"/>
              <w:rPr>
                <w:rFonts w:eastAsia="Times New Roman"/>
                <w:color w:val="000000"/>
                <w:sz w:val="20"/>
                <w:szCs w:val="20"/>
                <w:u w:val="none"/>
                <w:lang w:eastAsia="it-IT"/>
              </w:rPr>
            </w:pPr>
            <w:bookmarkStart w:id="0" w:name="art114-com9-let1"/>
            <w:bookmarkEnd w:id="0"/>
            <w:r w:rsidRPr="00636C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lang w:eastAsia="it-IT"/>
              </w:rPr>
              <w:t>a)</w:t>
            </w:r>
            <w:r w:rsidRPr="00636C5C">
              <w:rPr>
                <w:rFonts w:eastAsia="Times New Roman"/>
                <w:i/>
                <w:iCs/>
                <w:color w:val="0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36C5C">
              <w:rPr>
                <w:rFonts w:eastAsia="Times New Roman"/>
                <w:color w:val="000000"/>
                <w:sz w:val="20"/>
                <w:szCs w:val="20"/>
                <w:u w:val="none"/>
                <w:lang w:eastAsia="it-IT"/>
              </w:rPr>
              <w:t>l'ubicazione dei locali in cui è effettuata la vendita;</w:t>
            </w:r>
          </w:p>
          <w:p w14:paraId="1A88C7B6" w14:textId="77777777" w:rsidR="00636C5C" w:rsidRPr="00636C5C" w:rsidRDefault="00636C5C" w:rsidP="00636C5C">
            <w:pPr>
              <w:ind w:left="447" w:right="312" w:hanging="234"/>
              <w:jc w:val="both"/>
              <w:rPr>
                <w:rFonts w:eastAsia="Times New Roman"/>
                <w:color w:val="000000"/>
                <w:sz w:val="20"/>
                <w:szCs w:val="20"/>
                <w:u w:val="none"/>
                <w:lang w:eastAsia="it-IT"/>
              </w:rPr>
            </w:pPr>
            <w:bookmarkStart w:id="1" w:name="art114-com9-let2"/>
            <w:bookmarkEnd w:id="1"/>
            <w:r w:rsidRPr="00636C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lang w:eastAsia="it-IT"/>
              </w:rPr>
              <w:t>b)</w:t>
            </w:r>
            <w:r w:rsidRPr="00636C5C">
              <w:rPr>
                <w:rFonts w:eastAsia="Times New Roman"/>
                <w:i/>
                <w:iCs/>
                <w:color w:val="0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36C5C">
              <w:rPr>
                <w:rFonts w:eastAsia="Times New Roman"/>
                <w:color w:val="000000"/>
                <w:sz w:val="20"/>
                <w:szCs w:val="20"/>
                <w:u w:val="none"/>
                <w:lang w:eastAsia="it-IT"/>
              </w:rPr>
              <w:t>la data di inizio e quella di cessazione della vendita;</w:t>
            </w:r>
          </w:p>
          <w:p w14:paraId="0C625E4C" w14:textId="77777777" w:rsidR="00636C5C" w:rsidRPr="00636C5C" w:rsidRDefault="00636C5C" w:rsidP="00691002">
            <w:pPr>
              <w:spacing w:after="120"/>
              <w:ind w:left="447" w:right="312" w:hanging="234"/>
              <w:jc w:val="both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bookmarkStart w:id="2" w:name="art114-com9-let3"/>
            <w:bookmarkEnd w:id="2"/>
            <w:r w:rsidRPr="00636C5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lang w:eastAsia="it-IT"/>
              </w:rPr>
              <w:t>c)</w:t>
            </w:r>
            <w:r w:rsidRPr="00636C5C">
              <w:rPr>
                <w:rFonts w:eastAsia="Times New Roman"/>
                <w:i/>
                <w:iCs/>
                <w:color w:val="0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36C5C">
              <w:rPr>
                <w:rFonts w:eastAsia="Times New Roman"/>
                <w:color w:val="000000"/>
                <w:sz w:val="20"/>
                <w:szCs w:val="20"/>
                <w:u w:val="none"/>
                <w:lang w:eastAsia="it-IT"/>
              </w:rPr>
              <w:t>le merci poste in vendita, distinte per voci merceologiche con indicazione della quantità delle stesse</w:t>
            </w:r>
            <w:r w:rsidRPr="00636C5C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.</w:t>
            </w:r>
          </w:p>
          <w:p w14:paraId="150D1369" w14:textId="34C84088" w:rsidR="004D660E" w:rsidRPr="004D660E" w:rsidRDefault="004D660E" w:rsidP="004D660E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0000FF"/>
                <w:sz w:val="20"/>
                <w:szCs w:val="20"/>
                <w:u w:val="none"/>
              </w:rPr>
            </w:pPr>
            <w:r w:rsidRPr="004D660E">
              <w:rPr>
                <w:color w:val="auto"/>
                <w:sz w:val="20"/>
                <w:szCs w:val="20"/>
                <w:u w:val="none"/>
              </w:rPr>
              <w:t xml:space="preserve">Nel caso di presentazione della comunicazione di vendita di </w:t>
            </w:r>
            <w:r w:rsidRPr="004D660E">
              <w:rPr>
                <w:b/>
                <w:color w:val="auto"/>
                <w:sz w:val="20"/>
                <w:szCs w:val="20"/>
                <w:u w:val="none"/>
              </w:rPr>
              <w:t>liquidazione per trasformazione o rinnovo dei locali,</w:t>
            </w:r>
            <w:r w:rsidRPr="004D660E">
              <w:rPr>
                <w:color w:val="auto"/>
                <w:sz w:val="20"/>
                <w:szCs w:val="20"/>
                <w:u w:val="none"/>
              </w:rPr>
              <w:t xml:space="preserve"> alla comunicazione va allegata in copia la CILA, SCIA o permesso di costruire previsti dalle leggi edilizie; per le operazioni di rinnovo di minore entità quali, ad esempio, la tinteggiatura delle pareti, la sostituzione degli arredi, la riparazione o sostituzione di impianti, la comunicazione deve recare una descrizione della natura effettiva dell'intervento. </w:t>
            </w:r>
          </w:p>
          <w:p w14:paraId="063F24CB" w14:textId="77777777" w:rsidR="007F784A" w:rsidRDefault="007F784A" w:rsidP="00945B26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E0208AC" w14:textId="11134173" w:rsidR="00D347F4" w:rsidRDefault="00AF0C84" w:rsidP="00D347F4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0" w:history="1">
              <w:r w:rsidR="00D347F4">
                <w:rPr>
                  <w:rStyle w:val="Collegamentoipertestuale"/>
                  <w:b/>
                  <w:bCs/>
                </w:rPr>
                <w:t>O</w:t>
              </w:r>
              <w:r w:rsidR="00D347F4">
                <w:rPr>
                  <w:rStyle w:val="Collegamentoipertestuale"/>
                  <w:b/>
                </w:rPr>
                <w:t xml:space="preserve">neri </w:t>
              </w:r>
              <w:r w:rsidR="00D347F4">
                <w:rPr>
                  <w:rStyle w:val="Collegamentoipertestuale"/>
                  <w:b/>
                  <w:bCs/>
                </w:rPr>
                <w:t>i</w:t>
              </w:r>
              <w:r w:rsidR="00D347F4">
                <w:rPr>
                  <w:rStyle w:val="Collegamentoipertestuale"/>
                  <w:b/>
                  <w:bCs/>
                </w:rPr>
                <w:t>struttori</w:t>
              </w:r>
            </w:hyperlink>
          </w:p>
          <w:p w14:paraId="2F139882" w14:textId="77777777" w:rsidR="00D347F4" w:rsidRPr="001B3EA5" w:rsidRDefault="00D347F4" w:rsidP="00D347F4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B3EA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inoltrata.</w:t>
            </w:r>
          </w:p>
          <w:p w14:paraId="0BB23E96" w14:textId="7433B05E" w:rsidR="007B7A8C" w:rsidRPr="00D347F4" w:rsidRDefault="007B7A8C" w:rsidP="007B7A8C">
            <w:pPr>
              <w:ind w:left="164" w:right="312"/>
              <w:jc w:val="both"/>
              <w:rPr>
                <w:rFonts w:eastAsia="Times New Roman"/>
                <w:b/>
                <w:u w:val="none"/>
                <w:lang w:eastAsia="it-IT"/>
              </w:rPr>
            </w:pPr>
          </w:p>
          <w:p w14:paraId="6C3BA826" w14:textId="75529F1C" w:rsidR="007B7A8C" w:rsidRDefault="00AF0C84" w:rsidP="007B7A8C">
            <w:pPr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11" w:history="1">
              <w:r w:rsidR="007B7A8C">
                <w:rPr>
                  <w:rStyle w:val="Collegamentoipertestuale"/>
                  <w:b/>
                </w:rPr>
                <w:t>Tempis</w:t>
              </w:r>
              <w:r w:rsidR="007B7A8C">
                <w:rPr>
                  <w:rStyle w:val="Collegamentoipertestuale"/>
                  <w:b/>
                </w:rPr>
                <w:t>t</w:t>
              </w:r>
              <w:r w:rsidR="007B7A8C">
                <w:rPr>
                  <w:rStyle w:val="Collegamentoipertestuale"/>
                  <w:b/>
                </w:rPr>
                <w:t>ica</w:t>
              </w:r>
            </w:hyperlink>
            <w:r w:rsidR="007B7A8C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47AEA64D" w14:textId="77777777" w:rsidR="007B7A8C" w:rsidRDefault="007B7A8C" w:rsidP="007B7A8C">
            <w:pPr>
              <w:ind w:left="164" w:right="312"/>
              <w:jc w:val="both"/>
            </w:pPr>
          </w:p>
          <w:p w14:paraId="122EB26A" w14:textId="4ADDE174" w:rsidR="007B7A8C" w:rsidRPr="00744B7C" w:rsidRDefault="00AF0C84" w:rsidP="007B7A8C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2" w:history="1">
              <w:r w:rsidR="007B7A8C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</w:t>
              </w:r>
              <w:r w:rsidR="007B7A8C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T</w:t>
              </w:r>
              <w:r w:rsidR="007B7A8C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ECO </w:t>
              </w:r>
            </w:hyperlink>
            <w:r w:rsidR="007B7A8C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7B7A8C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247F4934" w14:textId="77777777" w:rsidR="007B7A8C" w:rsidRDefault="007B7A8C" w:rsidP="007B7A8C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2280850" w14:textId="4ACA19C2" w:rsidR="007B7A8C" w:rsidRPr="00945B26" w:rsidRDefault="00AF0C84" w:rsidP="007B7A8C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3" w:history="1">
              <w:r w:rsidR="007B7A8C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7B7A8C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7B7A8C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7B7A8C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250FF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250F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hyperlink r:id="rId14" w:history="1">
              <w:r w:rsidR="004250FF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4250FF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4250FF">
                <w:rPr>
                  <w:rStyle w:val="Collegamentoipertestuale"/>
                  <w:b/>
                  <w:sz w:val="20"/>
                  <w:szCs w:val="20"/>
                </w:rPr>
                <w:t>rte 2^</w:t>
              </w:r>
            </w:hyperlink>
            <w:r w:rsidR="004250FF">
              <w:rPr>
                <w:b/>
                <w:sz w:val="20"/>
                <w:szCs w:val="20"/>
              </w:rPr>
              <w:t xml:space="preserve"> </w:t>
            </w:r>
            <w:r w:rsidR="00EB6E20" w:rsidRPr="00621DF0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14D3B64A" w14:textId="77777777" w:rsidR="007B7A8C" w:rsidRPr="00945B26" w:rsidRDefault="007B7A8C" w:rsidP="007B7A8C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A94EE89" w14:textId="259374EF" w:rsidR="00276654" w:rsidRPr="0041512A" w:rsidRDefault="007B7A8C" w:rsidP="002007AA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</w:p>
        </w:tc>
      </w:tr>
    </w:tbl>
    <w:p w14:paraId="3551284E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0200F"/>
    <w:rsid w:val="00011FD1"/>
    <w:rsid w:val="000205D7"/>
    <w:rsid w:val="000C54D8"/>
    <w:rsid w:val="000E4B7E"/>
    <w:rsid w:val="00112873"/>
    <w:rsid w:val="00117F1E"/>
    <w:rsid w:val="0017740A"/>
    <w:rsid w:val="001A3996"/>
    <w:rsid w:val="001B3EA5"/>
    <w:rsid w:val="002007AA"/>
    <w:rsid w:val="002210DE"/>
    <w:rsid w:val="0023487B"/>
    <w:rsid w:val="00261689"/>
    <w:rsid w:val="00276654"/>
    <w:rsid w:val="002A5D7C"/>
    <w:rsid w:val="002A6285"/>
    <w:rsid w:val="002B375D"/>
    <w:rsid w:val="00342D58"/>
    <w:rsid w:val="00380384"/>
    <w:rsid w:val="003A4A32"/>
    <w:rsid w:val="003C5FBA"/>
    <w:rsid w:val="003E7234"/>
    <w:rsid w:val="0041512A"/>
    <w:rsid w:val="004250FF"/>
    <w:rsid w:val="004257E1"/>
    <w:rsid w:val="0044342C"/>
    <w:rsid w:val="0045341A"/>
    <w:rsid w:val="00454FF4"/>
    <w:rsid w:val="004704B5"/>
    <w:rsid w:val="004759A7"/>
    <w:rsid w:val="00493BD0"/>
    <w:rsid w:val="004D660E"/>
    <w:rsid w:val="004F3CF0"/>
    <w:rsid w:val="004F59C5"/>
    <w:rsid w:val="00506E58"/>
    <w:rsid w:val="005930C1"/>
    <w:rsid w:val="005C68B2"/>
    <w:rsid w:val="005C720B"/>
    <w:rsid w:val="00621A5C"/>
    <w:rsid w:val="00636C5C"/>
    <w:rsid w:val="00651378"/>
    <w:rsid w:val="00691002"/>
    <w:rsid w:val="00692827"/>
    <w:rsid w:val="006B29D2"/>
    <w:rsid w:val="006B3A13"/>
    <w:rsid w:val="006C7151"/>
    <w:rsid w:val="006F0CAE"/>
    <w:rsid w:val="007353F5"/>
    <w:rsid w:val="00737DA2"/>
    <w:rsid w:val="00746376"/>
    <w:rsid w:val="007B7A8C"/>
    <w:rsid w:val="007F784A"/>
    <w:rsid w:val="0082478D"/>
    <w:rsid w:val="00871733"/>
    <w:rsid w:val="00897F79"/>
    <w:rsid w:val="00945B26"/>
    <w:rsid w:val="009A4645"/>
    <w:rsid w:val="00A06B50"/>
    <w:rsid w:val="00AF0C84"/>
    <w:rsid w:val="00B0731C"/>
    <w:rsid w:val="00B66F7C"/>
    <w:rsid w:val="00BF42AE"/>
    <w:rsid w:val="00C75D34"/>
    <w:rsid w:val="00C96F84"/>
    <w:rsid w:val="00CD592E"/>
    <w:rsid w:val="00D16B5E"/>
    <w:rsid w:val="00D347F4"/>
    <w:rsid w:val="00DC5DC3"/>
    <w:rsid w:val="00DF0435"/>
    <w:rsid w:val="00E25843"/>
    <w:rsid w:val="00E660BB"/>
    <w:rsid w:val="00EB6E20"/>
    <w:rsid w:val="00EE2778"/>
    <w:rsid w:val="00EE371A"/>
    <w:rsid w:val="00F312D0"/>
    <w:rsid w:val="00F33A15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C1E9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4D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elnum">
    <w:name w:val="el_num"/>
    <w:basedOn w:val="Carpredefinitoparagrafo"/>
    <w:rsid w:val="006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27%20CF%20Informazione%20a%20tutela%20del%20consumatore.pdf" TargetMode="External"/><Relationship Id="rId13" Type="http://schemas.openxmlformats.org/officeDocument/2006/relationships/hyperlink" Target="file:///C:\Walter\sportello%20unico\Progetto%20PUC\PUC\5%20Procedimenti\Definizioni\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Definizioni/26%20CF%20Modalit&#224;%20di%20esercizio%20vendite%20straordinarie.pdf" TargetMode="External"/><Relationship Id="rId12" Type="http://schemas.openxmlformats.org/officeDocument/2006/relationships/hyperlink" Target="../../ATECO/Ateco%20Commercio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Definizioni/19%20CF%20Tempistica.pdf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Definizioni/20%20CF%20Tariffe%20commercio%20fiss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resainungiorno.gov.it/comune?codCatastale=L581" TargetMode="External"/><Relationship Id="rId14" Type="http://schemas.openxmlformats.org/officeDocument/2006/relationships/hyperlink" Target="file:///C:\Walter\sportello%20unico\Progetto%20PUC\TUR\Parte%202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35</cp:revision>
  <dcterms:created xsi:type="dcterms:W3CDTF">2018-07-22T12:09:00Z</dcterms:created>
  <dcterms:modified xsi:type="dcterms:W3CDTF">2021-04-24T15:07:00Z</dcterms:modified>
</cp:coreProperties>
</file>